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61490F">
        <w:rPr>
          <w:rFonts w:eastAsiaTheme="minorEastAsia" w:cs="Arial" w:hint="eastAsia"/>
          <w:bCs/>
          <w:sz w:val="24"/>
          <w:szCs w:val="24"/>
        </w:rPr>
        <w:t>R2-1712279</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4F738F">
        <w:rPr>
          <w:rFonts w:eastAsia="宋体" w:cs="Arial" w:hint="eastAsia"/>
          <w:sz w:val="22"/>
          <w:lang w:val="en-GB"/>
        </w:rPr>
        <w:t xml:space="preserve"> Discussion on initial access</w:t>
      </w:r>
      <w:r w:rsidR="002F5493">
        <w:rPr>
          <w:rFonts w:eastAsia="宋体" w:cs="Arial" w:hint="eastAsia"/>
          <w:sz w:val="22"/>
          <w:lang w:val="en-GB"/>
        </w:rPr>
        <w:t xml:space="preserve"> for SUL</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sidR="00CE1EFA">
        <w:rPr>
          <w:rFonts w:eastAsia="宋体" w:cs="Arial" w:hint="eastAsia"/>
          <w:sz w:val="22"/>
          <w:lang w:val="en-GB"/>
        </w:rPr>
        <w:t xml:space="preserve"> </w:t>
      </w:r>
      <w:r w:rsidR="00FD2413">
        <w:rPr>
          <w:rFonts w:eastAsia="宋体" w:cs="Arial" w:hint="eastAsia"/>
          <w:sz w:val="22"/>
          <w:lang w:val="en-GB"/>
        </w:rPr>
        <w:t>10.3.1.4.4</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3" w:name="OLE_LINK3"/>
      <w:r>
        <w:rPr>
          <w:rFonts w:ascii="Arial" w:hAnsi="Arial" w:hint="eastAsia"/>
          <w:b w:val="0"/>
          <w:kern w:val="0"/>
          <w:sz w:val="32"/>
          <w:lang w:val="en-GB" w:eastAsia="en-US"/>
        </w:rPr>
        <w:t>Introduction</w:t>
      </w:r>
    </w:p>
    <w:p w:rsidR="00980976" w:rsidRDefault="00980976" w:rsidP="00980976">
      <w:pPr>
        <w:spacing w:after="120"/>
        <w:rPr>
          <w:sz w:val="20"/>
        </w:rPr>
      </w:pPr>
      <w:r>
        <w:rPr>
          <w:sz w:val="20"/>
        </w:rPr>
        <w:t>At last RAN</w:t>
      </w:r>
      <w:r>
        <w:rPr>
          <w:rFonts w:hint="eastAsia"/>
          <w:sz w:val="20"/>
        </w:rPr>
        <w:t>1</w:t>
      </w:r>
      <w:r>
        <w:rPr>
          <w:sz w:val="20"/>
        </w:rPr>
        <w:t># 9</w:t>
      </w:r>
      <w:r>
        <w:rPr>
          <w:rFonts w:hint="eastAsia"/>
          <w:sz w:val="20"/>
        </w:rPr>
        <w:t>0</w:t>
      </w:r>
      <w:r>
        <w:rPr>
          <w:sz w:val="20"/>
        </w:rPr>
        <w:t xml:space="preserve"> meeting, the following agreements were achieved with respect to RACH procedure</w:t>
      </w:r>
      <w:r>
        <w:rPr>
          <w:rFonts w:hint="eastAsia"/>
          <w:sz w:val="20"/>
        </w:rPr>
        <w:t xml:space="preserve"> which is sent to RAN2 via LS </w:t>
      </w:r>
      <w:r w:rsidRPr="003C121F">
        <w:t>R2-1710015</w:t>
      </w:r>
      <w:r>
        <w:rPr>
          <w:rFonts w:hint="eastAsia"/>
          <w:sz w:val="20"/>
        </w:rPr>
        <w:t>.</w:t>
      </w:r>
    </w:p>
    <w:p w:rsidR="00980976" w:rsidRDefault="00980976" w:rsidP="00980976">
      <w:pPr>
        <w:tabs>
          <w:tab w:val="left" w:pos="1440"/>
        </w:tabs>
        <w:rPr>
          <w:rFonts w:eastAsia="MS Mincho"/>
          <w:sz w:val="20"/>
          <w:szCs w:val="20"/>
          <w:lang w:eastAsia="ja-JP"/>
        </w:rPr>
      </w:pPr>
      <w:r>
        <w:rPr>
          <w:rFonts w:eastAsia="MS Mincho"/>
          <w:sz w:val="20"/>
          <w:szCs w:val="20"/>
          <w:highlight w:val="green"/>
          <w:lang w:eastAsia="ja-JP"/>
        </w:rPr>
        <w:t>Agreements</w:t>
      </w:r>
      <w:r>
        <w:rPr>
          <w:rFonts w:eastAsia="MS Mincho"/>
          <w:sz w:val="20"/>
          <w:szCs w:val="20"/>
          <w:lang w:eastAsia="ja-JP"/>
        </w:rPr>
        <w:t>:</w:t>
      </w:r>
    </w:p>
    <w:p w:rsidR="00980976" w:rsidRDefault="00980976" w:rsidP="00980976">
      <w:pPr>
        <w:numPr>
          <w:ilvl w:val="0"/>
          <w:numId w:val="3"/>
        </w:numPr>
        <w:tabs>
          <w:tab w:val="left" w:pos="1440"/>
        </w:tabs>
        <w:rPr>
          <w:rFonts w:eastAsia="MS Mincho"/>
          <w:i/>
          <w:sz w:val="20"/>
          <w:szCs w:val="20"/>
          <w:lang w:eastAsia="ja-JP"/>
        </w:rPr>
      </w:pPr>
      <w:r>
        <w:rPr>
          <w:rFonts w:eastAsia="MS Mincho"/>
          <w:i/>
          <w:sz w:val="20"/>
          <w:szCs w:val="20"/>
          <w:lang w:eastAsia="ja-JP"/>
        </w:rPr>
        <w:t xml:space="preserve">For NR UE initial access based on RACH configuration for an SUL carrier </w:t>
      </w:r>
    </w:p>
    <w:p w:rsidR="00980976" w:rsidRDefault="00980976" w:rsidP="00980976">
      <w:pPr>
        <w:numPr>
          <w:ilvl w:val="1"/>
          <w:numId w:val="3"/>
        </w:numPr>
        <w:rPr>
          <w:rFonts w:eastAsia="MS Mincho"/>
          <w:i/>
          <w:sz w:val="20"/>
          <w:szCs w:val="20"/>
          <w:lang w:eastAsia="ja-JP"/>
        </w:rPr>
      </w:pPr>
      <w:r>
        <w:rPr>
          <w:rFonts w:eastAsia="MS Mincho"/>
          <w:i/>
          <w:sz w:val="20"/>
          <w:szCs w:val="20"/>
          <w:lang w:eastAsia="ja-JP"/>
        </w:rPr>
        <w:t>RACH configuration for the SUL carrier is broadcasted in RMSI</w:t>
      </w:r>
    </w:p>
    <w:p w:rsidR="00980976" w:rsidRDefault="00980976" w:rsidP="00980976">
      <w:pPr>
        <w:numPr>
          <w:ilvl w:val="1"/>
          <w:numId w:val="3"/>
        </w:numPr>
        <w:rPr>
          <w:rFonts w:eastAsia="MS Mincho"/>
          <w:i/>
          <w:sz w:val="20"/>
          <w:szCs w:val="20"/>
          <w:lang w:eastAsia="ja-JP"/>
        </w:rPr>
      </w:pPr>
      <w:r>
        <w:rPr>
          <w:rFonts w:eastAsia="MS Mincho"/>
          <w:i/>
          <w:sz w:val="20"/>
          <w:szCs w:val="20"/>
          <w:lang w:eastAsia="ja-JP"/>
        </w:rPr>
        <w:t>The configuration information for the SUL carrier is sufficient for UEs to complete RACH procedure via only that SUL carrier</w:t>
      </w:r>
    </w:p>
    <w:p w:rsidR="00980976" w:rsidRDefault="00980976" w:rsidP="00980976">
      <w:pPr>
        <w:numPr>
          <w:ilvl w:val="2"/>
          <w:numId w:val="3"/>
        </w:numPr>
        <w:tabs>
          <w:tab w:val="left" w:pos="1440"/>
        </w:tabs>
        <w:rPr>
          <w:rFonts w:eastAsia="MS Mincho"/>
          <w:i/>
          <w:sz w:val="20"/>
          <w:szCs w:val="20"/>
          <w:lang w:eastAsia="ja-JP"/>
        </w:rPr>
      </w:pPr>
      <w:r>
        <w:rPr>
          <w:rFonts w:eastAsia="MS Mincho"/>
          <w:i/>
          <w:sz w:val="20"/>
          <w:szCs w:val="20"/>
          <w:lang w:eastAsia="ja-JP"/>
        </w:rPr>
        <w:t>In particular the configuration information includes all necessary power control parameters</w:t>
      </w:r>
    </w:p>
    <w:p w:rsidR="00980976" w:rsidRDefault="00980976" w:rsidP="00980976">
      <w:pPr>
        <w:numPr>
          <w:ilvl w:val="1"/>
          <w:numId w:val="3"/>
        </w:numPr>
        <w:rPr>
          <w:rFonts w:eastAsia="MS Mincho"/>
          <w:i/>
          <w:sz w:val="20"/>
          <w:szCs w:val="20"/>
          <w:lang w:eastAsia="ja-JP"/>
        </w:rPr>
      </w:pPr>
      <w:r>
        <w:rPr>
          <w:rFonts w:eastAsia="MS Mincho"/>
          <w:i/>
          <w:sz w:val="20"/>
          <w:szCs w:val="20"/>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980976" w:rsidRDefault="00980976" w:rsidP="00980976">
      <w:pPr>
        <w:numPr>
          <w:ilvl w:val="1"/>
          <w:numId w:val="3"/>
        </w:numPr>
        <w:rPr>
          <w:rFonts w:eastAsia="MS Mincho"/>
          <w:i/>
          <w:sz w:val="20"/>
          <w:szCs w:val="20"/>
          <w:lang w:eastAsia="ja-JP"/>
        </w:rPr>
      </w:pPr>
      <w:r>
        <w:rPr>
          <w:rFonts w:eastAsia="MS Mincho"/>
          <w:i/>
          <w:sz w:val="20"/>
          <w:szCs w:val="20"/>
          <w:lang w:eastAsia="ja-JP"/>
        </w:rPr>
        <w:t>If the UE starts its RACH procedure on the SUL carrier, then the RACH procedure is completed with all uplink transmission taking place on that carrier</w:t>
      </w:r>
    </w:p>
    <w:p w:rsidR="00980976" w:rsidRDefault="00980976" w:rsidP="00980976">
      <w:pPr>
        <w:rPr>
          <w:lang w:val="en-GB"/>
        </w:rPr>
      </w:pPr>
      <w:r>
        <w:rPr>
          <w:rFonts w:eastAsia="MS Mincho"/>
          <w:i/>
          <w:sz w:val="20"/>
          <w:szCs w:val="20"/>
          <w:lang w:eastAsia="ja-JP"/>
        </w:rPr>
        <w:t>It is expected that the network would be able to request a connected-mode UE to initiate a RACH procedure towards any uplink carrier for path-loss and timing-advance acquisition</w:t>
      </w:r>
    </w:p>
    <w:p w:rsidR="00222C10" w:rsidRDefault="00222C10" w:rsidP="009F0CAE">
      <w:pPr>
        <w:rPr>
          <w:lang w:val="en-GB"/>
        </w:rPr>
      </w:pPr>
    </w:p>
    <w:p w:rsidR="009F0CAE" w:rsidRDefault="009F0CAE" w:rsidP="009F0CAE">
      <w:pPr>
        <w:rPr>
          <w:lang w:val="en-GB"/>
        </w:rPr>
      </w:pPr>
      <w:r>
        <w:rPr>
          <w:rFonts w:hint="eastAsia"/>
          <w:lang w:val="en-GB"/>
        </w:rPr>
        <w:t>In [</w:t>
      </w:r>
      <w:r w:rsidR="00F92E2B">
        <w:rPr>
          <w:rFonts w:hint="eastAsia"/>
          <w:lang w:val="en-GB"/>
        </w:rPr>
        <w:t>1</w:t>
      </w:r>
      <w:r>
        <w:rPr>
          <w:rFonts w:hint="eastAsia"/>
          <w:lang w:val="en-GB"/>
        </w:rPr>
        <w:t>] initial access procedure is discussed in general way for SUL. In this paper RACH procedure is discussed in detail by considering following issues:</w:t>
      </w:r>
    </w:p>
    <w:p w:rsidR="009F0CAE" w:rsidRDefault="00567BF4" w:rsidP="009F0CAE">
      <w:pPr>
        <w:rPr>
          <w:lang w:val="en-GB"/>
        </w:rPr>
      </w:pPr>
      <w:r>
        <w:rPr>
          <w:rFonts w:hint="eastAsia"/>
          <w:lang w:val="en-GB"/>
        </w:rPr>
        <w:t>1, H</w:t>
      </w:r>
      <w:r w:rsidR="009F0CAE">
        <w:rPr>
          <w:rFonts w:hint="eastAsia"/>
          <w:lang w:val="en-GB"/>
        </w:rPr>
        <w:t xml:space="preserve">ow to interpret </w:t>
      </w:r>
      <w:r w:rsidR="009F0CAE">
        <w:rPr>
          <w:lang w:val="en-GB"/>
        </w:rPr>
        <w:t>“</w:t>
      </w:r>
      <w:r w:rsidR="00F450C6">
        <w:rPr>
          <w:rFonts w:eastAsia="MS Mincho"/>
          <w:i/>
          <w:sz w:val="20"/>
          <w:szCs w:val="20"/>
          <w:lang w:eastAsia="ja-JP"/>
        </w:rPr>
        <w:t>If the UE starts its RACH procedure on the SUL carrier, then the RACH procedure is completed with all uplink transmission taking place on that carrier</w:t>
      </w:r>
      <w:r w:rsidR="009F0CAE">
        <w:rPr>
          <w:lang w:val="en-GB"/>
        </w:rPr>
        <w:t>”</w:t>
      </w:r>
      <w:r w:rsidR="00F450C6">
        <w:rPr>
          <w:rFonts w:hint="eastAsia"/>
          <w:lang w:val="en-GB"/>
        </w:rPr>
        <w:t>?</w:t>
      </w:r>
    </w:p>
    <w:p w:rsidR="00BA3DAC" w:rsidRPr="009F0CAE" w:rsidRDefault="00F50EC9" w:rsidP="009F0CAE">
      <w:pPr>
        <w:rPr>
          <w:lang w:val="en-GB"/>
        </w:rPr>
      </w:pPr>
      <w:r>
        <w:rPr>
          <w:rFonts w:hint="eastAsia"/>
          <w:lang w:val="en-GB"/>
        </w:rPr>
        <w:t>2</w:t>
      </w:r>
      <w:r w:rsidR="00F450C6">
        <w:rPr>
          <w:rFonts w:hint="eastAsia"/>
          <w:lang w:val="en-GB"/>
        </w:rPr>
        <w:t xml:space="preserve">, </w:t>
      </w:r>
      <w:r w:rsidR="00A266DD">
        <w:rPr>
          <w:rFonts w:hint="eastAsia"/>
          <w:lang w:val="en-GB"/>
        </w:rPr>
        <w:t>How to differentiate</w:t>
      </w:r>
      <w:r>
        <w:rPr>
          <w:rFonts w:hint="eastAsia"/>
          <w:lang w:val="en-GB"/>
        </w:rPr>
        <w:t xml:space="preserve"> message 2</w:t>
      </w:r>
      <w:r w:rsidR="00A266DD">
        <w:rPr>
          <w:rFonts w:hint="eastAsia"/>
          <w:lang w:val="en-GB"/>
        </w:rPr>
        <w:t xml:space="preserve"> between SUL carrier and non-SUL carrier during the RACH procedure </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4" w:name="OLE_LINK9"/>
      <w:bookmarkEnd w:id="0"/>
      <w:bookmarkEnd w:id="1"/>
      <w:bookmarkEnd w:id="3"/>
      <w:r>
        <w:rPr>
          <w:rFonts w:ascii="Arial" w:hAnsi="Arial" w:hint="eastAsia"/>
          <w:b w:val="0"/>
          <w:kern w:val="0"/>
          <w:sz w:val="32"/>
          <w:lang w:val="en-GB" w:eastAsia="en-US"/>
        </w:rPr>
        <w:t>Discussion</w:t>
      </w:r>
    </w:p>
    <w:p w:rsidR="001E5D36" w:rsidRPr="001E5D36" w:rsidRDefault="001E5D36" w:rsidP="001E5D36">
      <w:pPr>
        <w:rPr>
          <w:lang w:val="en-GB"/>
        </w:rPr>
      </w:pPr>
      <w:r w:rsidRPr="001E5D36">
        <w:rPr>
          <w:rFonts w:hint="eastAsia"/>
          <w:lang w:val="en-GB"/>
        </w:rPr>
        <w:t xml:space="preserve">1, How to interpret </w:t>
      </w:r>
      <w:r w:rsidRPr="001E5D36">
        <w:rPr>
          <w:lang w:val="en-GB"/>
        </w:rPr>
        <w:t>“</w:t>
      </w:r>
      <w:r w:rsidRPr="001E5D36">
        <w:rPr>
          <w:rFonts w:eastAsia="MS Mincho"/>
          <w:i/>
          <w:szCs w:val="20"/>
          <w:lang w:eastAsia="ja-JP"/>
        </w:rPr>
        <w:t>If the UE starts its RACH procedure on the SUL carrier, then the RACH procedure is completed with all uplink transmission taking place on that carrier</w:t>
      </w:r>
      <w:r w:rsidRPr="001E5D36">
        <w:rPr>
          <w:lang w:val="en-GB"/>
        </w:rPr>
        <w:t>”</w:t>
      </w:r>
      <w:r w:rsidRPr="001E5D36">
        <w:rPr>
          <w:rFonts w:hint="eastAsia"/>
          <w:lang w:val="en-GB"/>
        </w:rPr>
        <w:t>?</w:t>
      </w:r>
    </w:p>
    <w:p w:rsidR="001E5D36" w:rsidRPr="001E5D36" w:rsidRDefault="001E5D36" w:rsidP="00A04D03">
      <w:pPr>
        <w:rPr>
          <w:lang w:val="en-GB"/>
        </w:rPr>
      </w:pPr>
    </w:p>
    <w:p w:rsidR="009C2859" w:rsidRDefault="007F3C9A" w:rsidP="00A04D03">
      <w:pPr>
        <w:rPr>
          <w:lang w:val="en-GB"/>
        </w:rPr>
      </w:pPr>
      <w:r>
        <w:rPr>
          <w:rFonts w:hint="eastAsia"/>
          <w:lang w:val="en-GB"/>
        </w:rPr>
        <w:t xml:space="preserve">RAN1 agreed that </w:t>
      </w:r>
      <w:r>
        <w:rPr>
          <w:lang w:val="en-GB"/>
        </w:rPr>
        <w:t>“</w:t>
      </w:r>
      <w:r>
        <w:rPr>
          <w:rFonts w:eastAsia="MS Mincho"/>
          <w:i/>
          <w:sz w:val="20"/>
          <w:szCs w:val="20"/>
          <w:lang w:eastAsia="ja-JP"/>
        </w:rPr>
        <w:t>If the UE starts its RACH procedure on the SUL carrier, then the RACH procedure is completed with all uplink transmission taking place on that carrier</w:t>
      </w:r>
      <w:r>
        <w:rPr>
          <w:lang w:val="en-GB"/>
        </w:rPr>
        <w:t>”</w:t>
      </w:r>
      <w:r>
        <w:rPr>
          <w:rFonts w:hint="eastAsia"/>
          <w:lang w:val="en-GB"/>
        </w:rPr>
        <w:t xml:space="preserve">. From the wording itself it is not so clear what does </w:t>
      </w:r>
      <w:r>
        <w:rPr>
          <w:lang w:val="en-GB"/>
        </w:rPr>
        <w:t>“</w:t>
      </w:r>
      <w:r>
        <w:rPr>
          <w:rFonts w:hint="eastAsia"/>
          <w:lang w:val="en-GB"/>
        </w:rPr>
        <w:t>RACH procedure is completed</w:t>
      </w:r>
      <w:r>
        <w:rPr>
          <w:lang w:val="en-GB"/>
        </w:rPr>
        <w:t>”</w:t>
      </w:r>
      <w:r>
        <w:rPr>
          <w:rFonts w:hint="eastAsia"/>
          <w:lang w:val="en-GB"/>
        </w:rPr>
        <w:t xml:space="preserve"> means here. This is mainly due to the fact that UE can continue to send preamble before maximum number of retransmission of preamble is </w:t>
      </w:r>
      <w:r>
        <w:rPr>
          <w:rFonts w:hint="eastAsia"/>
          <w:lang w:val="en-GB"/>
        </w:rPr>
        <w:lastRenderedPageBreak/>
        <w:t>r</w:t>
      </w:r>
      <w:r w:rsidR="001E5D36">
        <w:rPr>
          <w:rFonts w:hint="eastAsia"/>
          <w:lang w:val="en-GB"/>
        </w:rPr>
        <w:t>eached. The reason for UE to select between SUL carrier and non-SUL carrier for RACH procedure based on RSRP is mainly because UE</w:t>
      </w:r>
      <w:r w:rsidR="001E5D36">
        <w:rPr>
          <w:lang w:val="en-GB"/>
        </w:rPr>
        <w:t>’</w:t>
      </w:r>
      <w:r w:rsidR="001E5D36">
        <w:rPr>
          <w:rFonts w:hint="eastAsia"/>
          <w:lang w:val="en-GB"/>
        </w:rPr>
        <w:t>s geometry. If UE is located at cell edge most likely UE will select SUL carrier</w:t>
      </w:r>
      <w:r w:rsidR="002377B9">
        <w:rPr>
          <w:rFonts w:hint="eastAsia"/>
          <w:lang w:val="en-GB"/>
        </w:rPr>
        <w:t>. And it doesn</w:t>
      </w:r>
      <w:r w:rsidR="002377B9">
        <w:rPr>
          <w:lang w:val="en-GB"/>
        </w:rPr>
        <w:t>’</w:t>
      </w:r>
      <w:r w:rsidR="002377B9">
        <w:rPr>
          <w:rFonts w:hint="eastAsia"/>
          <w:lang w:val="en-GB"/>
        </w:rPr>
        <w:t xml:space="preserve">t make sense for UE to change to non-SUL carrier when RACH procedure fails only after one </w:t>
      </w:r>
      <w:r w:rsidR="002377B9">
        <w:rPr>
          <w:lang w:val="en-GB"/>
        </w:rPr>
        <w:t>transmission</w:t>
      </w:r>
      <w:r w:rsidR="002377B9">
        <w:rPr>
          <w:rFonts w:hint="eastAsia"/>
          <w:lang w:val="en-GB"/>
        </w:rPr>
        <w:t xml:space="preserve"> of preamble. So here the completion of the RACH procedure means either contention </w:t>
      </w:r>
      <w:r w:rsidR="002377B9">
        <w:rPr>
          <w:lang w:val="en-GB"/>
        </w:rPr>
        <w:t>resolution</w:t>
      </w:r>
      <w:r w:rsidR="002377B9">
        <w:rPr>
          <w:rFonts w:hint="eastAsia"/>
          <w:lang w:val="en-GB"/>
        </w:rPr>
        <w:t xml:space="preserve"> is successful or maximum number of preamble </w:t>
      </w:r>
      <w:r w:rsidR="002377B9">
        <w:rPr>
          <w:lang w:val="en-GB"/>
        </w:rPr>
        <w:t>transmission</w:t>
      </w:r>
      <w:r w:rsidR="002377B9">
        <w:rPr>
          <w:rFonts w:hint="eastAsia"/>
          <w:lang w:val="en-GB"/>
        </w:rPr>
        <w:t xml:space="preserve"> reaches i.e. RACH procedure fails.</w:t>
      </w:r>
      <w:r w:rsidR="0075041B">
        <w:rPr>
          <w:rFonts w:hint="eastAsia"/>
          <w:lang w:val="en-GB"/>
        </w:rPr>
        <w:t xml:space="preserve"> If RACH procedure fails MAC layer should report to upper layer failure of RACH procedure.</w:t>
      </w:r>
    </w:p>
    <w:p w:rsidR="002377B9" w:rsidRDefault="002377B9" w:rsidP="00A04D03">
      <w:pPr>
        <w:rPr>
          <w:lang w:val="en-GB"/>
        </w:rPr>
      </w:pPr>
    </w:p>
    <w:p w:rsidR="002377B9" w:rsidRDefault="002377B9" w:rsidP="00A04D03">
      <w:pPr>
        <w:rPr>
          <w:b/>
          <w:lang w:val="en-GB"/>
        </w:rPr>
      </w:pPr>
      <w:r w:rsidRPr="008E28C6">
        <w:rPr>
          <w:b/>
          <w:lang w:val="en-GB"/>
        </w:rPr>
        <w:t>P</w:t>
      </w:r>
      <w:r w:rsidRPr="008E28C6">
        <w:rPr>
          <w:rFonts w:hint="eastAsia"/>
          <w:b/>
          <w:lang w:val="en-GB"/>
        </w:rPr>
        <w:t xml:space="preserve">roposal1, UE will stick to the same carrier for RACH procedure until </w:t>
      </w:r>
      <w:r w:rsidRPr="008E28C6">
        <w:rPr>
          <w:b/>
          <w:lang w:val="en-GB"/>
        </w:rPr>
        <w:t>contention</w:t>
      </w:r>
      <w:r w:rsidRPr="008E28C6">
        <w:rPr>
          <w:rFonts w:hint="eastAsia"/>
          <w:b/>
          <w:lang w:val="en-GB"/>
        </w:rPr>
        <w:t xml:space="preserve"> resolution is successful or RACH procedure fails eventually</w:t>
      </w:r>
      <w:r w:rsidR="008532D9">
        <w:rPr>
          <w:rFonts w:hint="eastAsia"/>
          <w:b/>
          <w:lang w:val="en-GB"/>
        </w:rPr>
        <w:t xml:space="preserve"> once UE select one uplink carrier</w:t>
      </w:r>
    </w:p>
    <w:p w:rsidR="007F414C" w:rsidRPr="008E28C6" w:rsidRDefault="007F414C" w:rsidP="00A04D03">
      <w:pPr>
        <w:rPr>
          <w:b/>
          <w:lang w:val="en-GB"/>
        </w:rPr>
      </w:pPr>
      <w:r>
        <w:rPr>
          <w:rFonts w:hint="eastAsia"/>
          <w:b/>
          <w:lang w:val="en-GB"/>
        </w:rPr>
        <w:t>Propsoal1a, if RACH procedure fails, MAC layer report failure to upper layer</w:t>
      </w:r>
    </w:p>
    <w:p w:rsidR="002377B9" w:rsidRDefault="002377B9" w:rsidP="00A04D03">
      <w:pPr>
        <w:rPr>
          <w:lang w:val="en-GB"/>
        </w:rPr>
      </w:pPr>
    </w:p>
    <w:p w:rsidR="00A81F9C" w:rsidRDefault="006E459D" w:rsidP="004920D7">
      <w:pPr>
        <w:rPr>
          <w:lang w:val="en-GB"/>
        </w:rPr>
      </w:pPr>
      <w:r>
        <w:rPr>
          <w:rFonts w:hint="eastAsia"/>
          <w:lang w:val="en-GB"/>
        </w:rPr>
        <w:t>One related issue is how to model RACH procedure in MAC layer then.</w:t>
      </w:r>
      <w:r w:rsidR="00A81F9C">
        <w:rPr>
          <w:rFonts w:hint="eastAsia"/>
          <w:lang w:val="en-GB"/>
        </w:rPr>
        <w:t xml:space="preserve"> From UE point of view it is clear </w:t>
      </w:r>
      <w:r w:rsidR="003B6297">
        <w:rPr>
          <w:rFonts w:hint="eastAsia"/>
          <w:lang w:val="en-GB"/>
        </w:rPr>
        <w:t xml:space="preserve">that </w:t>
      </w:r>
      <w:r w:rsidR="004920D7">
        <w:rPr>
          <w:rFonts w:hint="eastAsia"/>
          <w:lang w:val="en-GB"/>
        </w:rPr>
        <w:t>t</w:t>
      </w:r>
      <w:r w:rsidR="00A81F9C">
        <w:rPr>
          <w:rFonts w:hint="eastAsia"/>
          <w:lang w:val="en-GB"/>
        </w:rPr>
        <w:t xml:space="preserve">here are two </w:t>
      </w:r>
      <w:r w:rsidR="003B6297">
        <w:rPr>
          <w:rFonts w:hint="eastAsia"/>
          <w:lang w:val="en-GB"/>
        </w:rPr>
        <w:t>P</w:t>
      </w:r>
      <w:r w:rsidR="00A81F9C">
        <w:rPr>
          <w:rFonts w:hint="eastAsia"/>
          <w:lang w:val="en-GB"/>
        </w:rPr>
        <w:t>RACH channels within one serving cell</w:t>
      </w:r>
    </w:p>
    <w:p w:rsidR="00095FC6" w:rsidRDefault="00885EEE" w:rsidP="00A04D03">
      <w:pPr>
        <w:rPr>
          <w:lang w:val="en-GB"/>
        </w:rPr>
      </w:pPr>
      <w:r>
        <w:rPr>
          <w:rFonts w:hint="eastAsia"/>
          <w:lang w:val="en-GB"/>
        </w:rPr>
        <w:t xml:space="preserve">So from UE point of view there could be one </w:t>
      </w:r>
      <w:r>
        <w:rPr>
          <w:lang w:val="en-GB"/>
        </w:rPr>
        <w:t>“</w:t>
      </w:r>
      <w:r>
        <w:rPr>
          <w:rFonts w:hint="eastAsia"/>
          <w:lang w:val="en-GB"/>
        </w:rPr>
        <w:t>Random Access Control</w:t>
      </w:r>
      <w:r>
        <w:rPr>
          <w:lang w:val="en-GB"/>
        </w:rPr>
        <w:t>”</w:t>
      </w:r>
      <w:r>
        <w:rPr>
          <w:rFonts w:hint="eastAsia"/>
          <w:lang w:val="en-GB"/>
        </w:rPr>
        <w:t xml:space="preserve"> in one MAC entity for this serving cell</w:t>
      </w:r>
      <w:r w:rsidR="000C3043">
        <w:rPr>
          <w:rFonts w:hint="eastAsia"/>
          <w:lang w:val="en-GB"/>
        </w:rPr>
        <w:t xml:space="preserve"> i.e. one RACH channel</w:t>
      </w:r>
      <w:r>
        <w:rPr>
          <w:rFonts w:hint="eastAsia"/>
          <w:lang w:val="en-GB"/>
        </w:rPr>
        <w:t>. But UE could be configured with two PRACH channels</w:t>
      </w:r>
      <w:r w:rsidR="000C3043">
        <w:rPr>
          <w:rFonts w:hint="eastAsia"/>
          <w:lang w:val="en-GB"/>
        </w:rPr>
        <w:t xml:space="preserve"> and these two PRACH channels could be mapped to the same RACH channel</w:t>
      </w:r>
      <w:r>
        <w:rPr>
          <w:rFonts w:hint="eastAsia"/>
          <w:lang w:val="en-GB"/>
        </w:rPr>
        <w:t>. Once UE select to start RACH procedure on non-SUL, related parameters are load</w:t>
      </w:r>
      <w:r w:rsidR="000A4EC4">
        <w:rPr>
          <w:rFonts w:hint="eastAsia"/>
          <w:lang w:val="en-GB"/>
        </w:rPr>
        <w:t>ed</w:t>
      </w:r>
      <w:r>
        <w:rPr>
          <w:rFonts w:hint="eastAsia"/>
          <w:lang w:val="en-GB"/>
        </w:rPr>
        <w:t xml:space="preserve"> a</w:t>
      </w:r>
      <w:r w:rsidR="000A4EC4">
        <w:rPr>
          <w:rFonts w:hint="eastAsia"/>
          <w:lang w:val="en-GB"/>
        </w:rPr>
        <w:t>nd related counter/timer are initialized</w:t>
      </w:r>
      <w:r>
        <w:rPr>
          <w:rFonts w:hint="eastAsia"/>
          <w:lang w:val="en-GB"/>
        </w:rPr>
        <w:t xml:space="preserve"> respectively. </w:t>
      </w:r>
    </w:p>
    <w:p w:rsidR="00C02028" w:rsidRDefault="00C02028" w:rsidP="00A04D03">
      <w:pPr>
        <w:rPr>
          <w:lang w:val="en-GB"/>
        </w:rPr>
      </w:pPr>
    </w:p>
    <w:p w:rsidR="009A532A" w:rsidRPr="00C02028" w:rsidRDefault="00670633" w:rsidP="00A04D03">
      <w:pPr>
        <w:rPr>
          <w:b/>
          <w:lang w:val="en-GB"/>
        </w:rPr>
      </w:pPr>
      <w:r w:rsidRPr="00C02028">
        <w:rPr>
          <w:b/>
          <w:lang w:val="en-GB"/>
        </w:rPr>
        <w:t>P</w:t>
      </w:r>
      <w:r w:rsidRPr="00C02028">
        <w:rPr>
          <w:rFonts w:hint="eastAsia"/>
          <w:b/>
          <w:lang w:val="en-GB"/>
        </w:rPr>
        <w:t xml:space="preserve">roposal3: UE could be configured with two RACH/PRACH channel but </w:t>
      </w:r>
      <w:r w:rsidR="002802A1">
        <w:rPr>
          <w:rFonts w:hint="eastAsia"/>
          <w:b/>
          <w:lang w:val="en-GB"/>
        </w:rPr>
        <w:t xml:space="preserve">one RACH channel i.e. </w:t>
      </w:r>
      <w:r w:rsidRPr="00C02028">
        <w:rPr>
          <w:rFonts w:hint="eastAsia"/>
          <w:b/>
          <w:lang w:val="en-GB"/>
        </w:rPr>
        <w:t xml:space="preserve">only one </w:t>
      </w:r>
      <w:r w:rsidRPr="00C02028">
        <w:rPr>
          <w:b/>
          <w:lang w:val="en-GB"/>
        </w:rPr>
        <w:t>“</w:t>
      </w:r>
      <w:r w:rsidRPr="00C02028">
        <w:rPr>
          <w:rFonts w:hint="eastAsia"/>
          <w:b/>
          <w:lang w:val="en-GB"/>
        </w:rPr>
        <w:t>Random Access Control</w:t>
      </w:r>
      <w:r w:rsidRPr="00C02028">
        <w:rPr>
          <w:b/>
          <w:lang w:val="en-GB"/>
        </w:rPr>
        <w:t>”</w:t>
      </w:r>
      <w:r w:rsidRPr="00C02028">
        <w:rPr>
          <w:rFonts w:hint="eastAsia"/>
          <w:b/>
          <w:lang w:val="en-GB"/>
        </w:rPr>
        <w:t xml:space="preserve"> in one MAC entity</w:t>
      </w:r>
    </w:p>
    <w:p w:rsidR="00670633" w:rsidRDefault="00670633" w:rsidP="00A04D03">
      <w:pPr>
        <w:rPr>
          <w:lang w:val="en-GB"/>
        </w:rPr>
      </w:pPr>
    </w:p>
    <w:p w:rsidR="0064074E" w:rsidRDefault="007D423D" w:rsidP="0064074E">
      <w:pPr>
        <w:rPr>
          <w:lang w:val="en-GB"/>
        </w:rPr>
      </w:pPr>
      <w:r>
        <w:rPr>
          <w:rFonts w:hint="eastAsia"/>
          <w:lang w:val="en-GB"/>
        </w:rPr>
        <w:t>2</w:t>
      </w:r>
      <w:r w:rsidR="0064074E">
        <w:rPr>
          <w:rFonts w:hint="eastAsia"/>
          <w:lang w:val="en-GB"/>
        </w:rPr>
        <w:t>, How to differentiate between SUL carrier and non-SUL carrier during the RACH procedure regarding message 2</w:t>
      </w:r>
    </w:p>
    <w:p w:rsidR="0064074E" w:rsidRDefault="0064074E" w:rsidP="00A04D03">
      <w:pPr>
        <w:rPr>
          <w:lang w:val="en-GB"/>
        </w:rPr>
      </w:pPr>
      <w:r>
        <w:rPr>
          <w:rFonts w:hint="eastAsia"/>
          <w:lang w:val="en-GB"/>
        </w:rPr>
        <w:t>Here is the Figure of 4 step RACH procedures:</w:t>
      </w:r>
    </w:p>
    <w:p w:rsidR="0064074E" w:rsidRDefault="00DF66BF" w:rsidP="00DF66BF">
      <w:pPr>
        <w:jc w:val="center"/>
        <w:rPr>
          <w:lang w:val="en-GB"/>
        </w:rPr>
      </w:pPr>
      <w:r w:rsidRPr="00DF66BF">
        <w:rPr>
          <w:noProof/>
        </w:rPr>
        <w:drawing>
          <wp:inline distT="0" distB="0" distL="0" distR="0">
            <wp:extent cx="2180843" cy="1795141"/>
            <wp:effectExtent l="19050" t="0" r="0" b="0"/>
            <wp:docPr id="2"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43404" cy="3357586"/>
                      <a:chOff x="1785918" y="1357298"/>
                      <a:chExt cx="4143404" cy="3357586"/>
                    </a:xfrm>
                  </a:grpSpPr>
                  <a:sp>
                    <a:nvSpPr>
                      <a:cNvPr id="4" name="矩形 3"/>
                      <a:cNvSpPr/>
                    </a:nvSpPr>
                    <a:spPr>
                      <a:xfrm>
                        <a:off x="178591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UE</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071934"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00062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箭头连接符 21"/>
                      <a:cNvCxnSpPr/>
                    </a:nvCxnSpPr>
                    <a:spPr>
                      <a:xfrm>
                        <a:off x="2285984" y="2285992"/>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500298" y="1928802"/>
                        <a:ext cx="18573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Msg1:preamble</a:t>
                          </a:r>
                          <a:endParaRPr lang="zh-CN" altLang="en-US" dirty="0"/>
                        </a:p>
                      </a:txBody>
                      <a:useSpRect/>
                    </a:txSp>
                  </a:sp>
                  <a:cxnSp>
                    <a:nvCxnSpPr>
                      <a:cNvPr id="24" name="直接连接符 23"/>
                      <a:cNvCxnSpPr>
                        <a:stCxn id="6" idx="2"/>
                      </a:cNvCxnSpPr>
                    </a:nvCxnSpPr>
                    <a:spPr>
                      <a:xfrm flipH="1">
                        <a:off x="5429256" y="1714488"/>
                        <a:ext cx="35719" cy="3000396"/>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4572000"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2285984"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nvCxnSpPr>
                    <a:spPr>
                      <a:xfrm flipH="1">
                        <a:off x="2285984" y="2928934"/>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2428860" y="2571744"/>
                        <a:ext cx="221457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Msg2:PDCCH/PDSCH</a:t>
                          </a:r>
                          <a:endParaRPr lang="zh-CN" altLang="en-US" dirty="0"/>
                        </a:p>
                      </a:txBody>
                      <a:useSpRect/>
                    </a:txSp>
                  </a:sp>
                  <a:cxnSp>
                    <a:nvCxnSpPr>
                      <a:cNvPr id="31" name="直接箭头连接符 30"/>
                      <a:cNvCxnSpPr/>
                    </a:nvCxnSpPr>
                    <a:spPr>
                      <a:xfrm>
                        <a:off x="2285984" y="350043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2643174" y="3143248"/>
                        <a:ext cx="157163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Msg3: PUSCH</a:t>
                          </a:r>
                          <a:endParaRPr lang="zh-CN" altLang="en-US" dirty="0"/>
                        </a:p>
                      </a:txBody>
                      <a:useSpRect/>
                    </a:txSp>
                  </a:sp>
                  <a:cxnSp>
                    <a:nvCxnSpPr>
                      <a:cNvPr id="33" name="直接箭头连接符 32"/>
                      <a:cNvCxnSpPr/>
                    </a:nvCxnSpPr>
                    <a:spPr>
                      <a:xfrm flipH="1">
                        <a:off x="2285984" y="4143380"/>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2357422" y="3786190"/>
                        <a:ext cx="214314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Msg4:PDCCH/PDSCH</a:t>
                          </a:r>
                          <a:endParaRPr lang="zh-CN" altLang="en-US" dirty="0"/>
                        </a:p>
                      </a:txBody>
                      <a:useSpRect/>
                    </a:txSp>
                  </a:sp>
                  <a:cxnSp>
                    <a:nvCxnSpPr>
                      <a:cNvPr id="62" name="直接箭头连接符 61"/>
                      <a:cNvCxnSpPr/>
                    </a:nvCxnSpPr>
                    <a:spPr>
                      <a:xfrm>
                        <a:off x="2285984" y="457200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2500298" y="4214818"/>
                        <a:ext cx="20002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ACK/NACK: PUCCH</a:t>
                          </a:r>
                          <a:endParaRPr lang="zh-CN" altLang="en-US" dirty="0"/>
                        </a:p>
                      </a:txBody>
                      <a:useSpRect/>
                    </a:txSp>
                  </a:sp>
                </lc:lockedCanvas>
              </a:graphicData>
            </a:graphic>
          </wp:inline>
        </w:drawing>
      </w:r>
    </w:p>
    <w:p w:rsidR="002E5808" w:rsidRDefault="00DF66BF" w:rsidP="00030CE7">
      <w:pPr>
        <w:rPr>
          <w:lang w:val="en-GB"/>
        </w:rPr>
      </w:pPr>
      <w:r>
        <w:rPr>
          <w:rFonts w:hint="eastAsia"/>
          <w:lang w:val="en-GB"/>
        </w:rPr>
        <w:t>By selecting either SUL carrier or non-SUL carrier, UE already know how to transmit message1 i.e. preamble. If the UL-GRANT or other information in message2 already indicates how to send message3, then there is no ambiguity for message3. And since message4 will address UE by UE identity there is also nothing special. The key issue is how to differentiate message2 itself and</w:t>
      </w:r>
      <w:r w:rsidR="009914F4">
        <w:rPr>
          <w:rFonts w:hint="eastAsia"/>
          <w:lang w:val="en-GB"/>
        </w:rPr>
        <w:t>/or</w:t>
      </w:r>
      <w:r>
        <w:rPr>
          <w:rFonts w:hint="eastAsia"/>
          <w:lang w:val="en-GB"/>
        </w:rPr>
        <w:t xml:space="preserve"> UL-GRANT within message2.</w:t>
      </w:r>
      <w:r w:rsidR="002E5808">
        <w:rPr>
          <w:rFonts w:hint="eastAsia"/>
          <w:lang w:val="en-GB"/>
        </w:rPr>
        <w:t xml:space="preserve"> </w:t>
      </w:r>
    </w:p>
    <w:p w:rsidR="000D1A24" w:rsidRDefault="000D1A24" w:rsidP="00030CE7">
      <w:pPr>
        <w:rPr>
          <w:lang w:val="en-GB"/>
        </w:rPr>
      </w:pPr>
      <w:r>
        <w:rPr>
          <w:rFonts w:hint="eastAsia"/>
          <w:lang w:val="en-GB"/>
        </w:rPr>
        <w:t>There are two alternatives:</w:t>
      </w:r>
    </w:p>
    <w:p w:rsidR="000D1A24" w:rsidRPr="00535A8E" w:rsidRDefault="000D1A24" w:rsidP="00535A8E">
      <w:pPr>
        <w:ind w:leftChars="100" w:left="210"/>
        <w:rPr>
          <w:b/>
          <w:lang w:val="en-GB"/>
        </w:rPr>
      </w:pPr>
      <w:r w:rsidRPr="00535A8E">
        <w:rPr>
          <w:b/>
          <w:lang w:val="en-GB"/>
        </w:rPr>
        <w:t>A</w:t>
      </w:r>
      <w:r w:rsidRPr="00535A8E">
        <w:rPr>
          <w:rFonts w:hint="eastAsia"/>
          <w:b/>
          <w:lang w:val="en-GB"/>
        </w:rPr>
        <w:t xml:space="preserve">lt1: RA-RNTI is distinguished by </w:t>
      </w:r>
      <w:r w:rsidR="00266710">
        <w:rPr>
          <w:rFonts w:hint="eastAsia"/>
          <w:b/>
          <w:lang w:val="en-GB"/>
        </w:rPr>
        <w:t>carrier index</w:t>
      </w:r>
    </w:p>
    <w:p w:rsidR="000D1A24" w:rsidRPr="00535A8E" w:rsidRDefault="000D1A24" w:rsidP="00535A8E">
      <w:pPr>
        <w:ind w:leftChars="100" w:left="210"/>
        <w:rPr>
          <w:b/>
          <w:lang w:val="en-GB"/>
        </w:rPr>
      </w:pPr>
      <w:r w:rsidRPr="00535A8E">
        <w:rPr>
          <w:b/>
          <w:lang w:val="en-GB"/>
        </w:rPr>
        <w:t>A</w:t>
      </w:r>
      <w:r w:rsidR="00495172">
        <w:rPr>
          <w:rFonts w:hint="eastAsia"/>
          <w:b/>
          <w:lang w:val="en-GB"/>
        </w:rPr>
        <w:t>lt2: N</w:t>
      </w:r>
      <w:r w:rsidRPr="00535A8E">
        <w:rPr>
          <w:rFonts w:hint="eastAsia"/>
          <w:b/>
          <w:lang w:val="en-GB"/>
        </w:rPr>
        <w:t xml:space="preserve">o special design for RA-RNTI, but RAR is distinguished by </w:t>
      </w:r>
      <w:r w:rsidR="00266710">
        <w:rPr>
          <w:rFonts w:hint="eastAsia"/>
          <w:b/>
          <w:lang w:val="en-GB"/>
        </w:rPr>
        <w:t>carrier index</w:t>
      </w:r>
    </w:p>
    <w:p w:rsidR="000D1A24" w:rsidRDefault="000D1A24" w:rsidP="00030CE7">
      <w:r>
        <w:rPr>
          <w:rFonts w:hint="eastAsia"/>
          <w:lang w:val="en-GB"/>
        </w:rPr>
        <w:lastRenderedPageBreak/>
        <w:t>For alt1,</w:t>
      </w:r>
      <w:r w:rsidRPr="000D1A24">
        <w:rPr>
          <w:rFonts w:hint="eastAsia"/>
        </w:rPr>
        <w:t xml:space="preserve"> </w:t>
      </w:r>
      <w:r>
        <w:rPr>
          <w:rFonts w:hint="eastAsia"/>
        </w:rPr>
        <w:t>the natural way is to introduce carrier index into the formula of RA-RNTI because PRACH configuration itself could be different or same between SUL carrier and non-SUL carrier and they are located in the same serving cell but different carrier. In this case once message2 could be already distinguished by RA-RNTI, then it automatically means RAR for different uplink carrier will never share same message2 assuming it will be scrambled by RA-RNTI like in LTE.</w:t>
      </w:r>
    </w:p>
    <w:p w:rsidR="000D1A24" w:rsidRDefault="000D1A24" w:rsidP="00030CE7">
      <w:r>
        <w:rPr>
          <w:rFonts w:hint="eastAsia"/>
        </w:rPr>
        <w:t xml:space="preserve">For alt2, UE will decode all the message2 addressing the intended RA-RNTI. In this case RAR need further design in such way that UE can tell this </w:t>
      </w:r>
      <w:r w:rsidR="00297133">
        <w:rPr>
          <w:rFonts w:hint="eastAsia"/>
        </w:rPr>
        <w:t>RAR</w:t>
      </w:r>
      <w:r>
        <w:rPr>
          <w:rFonts w:hint="eastAsia"/>
        </w:rPr>
        <w:t xml:space="preserve"> is for the same carrier where preamble is sent. If the carrier </w:t>
      </w:r>
      <w:r w:rsidR="00A01D52">
        <w:rPr>
          <w:rFonts w:hint="eastAsia"/>
        </w:rPr>
        <w:t>index</w:t>
      </w:r>
      <w:r>
        <w:rPr>
          <w:rFonts w:hint="eastAsia"/>
        </w:rPr>
        <w:t xml:space="preserve"> is mismatched then UE will drop it even the RA-RNTI and preamble index are matched. </w:t>
      </w:r>
    </w:p>
    <w:p w:rsidR="00297133" w:rsidRDefault="00B2022C" w:rsidP="00030CE7">
      <w:r>
        <w:t>W</w:t>
      </w:r>
      <w:r>
        <w:rPr>
          <w:rFonts w:hint="eastAsia"/>
        </w:rPr>
        <w:t>e prefer alt2 because gNB could then combine RAR for different uplink carriers into one message2 and thus improve downlink efficiency.</w:t>
      </w:r>
      <w:r w:rsidR="001D33E7">
        <w:rPr>
          <w:rFonts w:hint="eastAsia"/>
        </w:rPr>
        <w:t xml:space="preserve"> Another benefit is that RA-RNTI can be reused whatever it is defined eventually.</w:t>
      </w:r>
    </w:p>
    <w:p w:rsidR="005211CB" w:rsidRDefault="005211CB" w:rsidP="00030CE7">
      <w:r>
        <w:rPr>
          <w:rFonts w:hint="eastAsia"/>
        </w:rPr>
        <w:t>One more bit within RAR</w:t>
      </w:r>
      <w:r w:rsidR="005F2C66">
        <w:rPr>
          <w:rFonts w:hint="eastAsia"/>
        </w:rPr>
        <w:t xml:space="preserve"> could indicate carrier index between SUL carrier and non-SUL carrier. For example index of non-SUL carrier is 0 and index of SUL carrier is 1.</w:t>
      </w:r>
    </w:p>
    <w:p w:rsidR="00C95AE1" w:rsidRPr="00C71086" w:rsidRDefault="00C95AE1" w:rsidP="00A04D03">
      <w:pPr>
        <w:rPr>
          <w:b/>
          <w:lang w:val="en-GB"/>
        </w:rPr>
      </w:pPr>
      <w:r w:rsidRPr="00C71086">
        <w:rPr>
          <w:b/>
          <w:lang w:val="en-GB"/>
        </w:rPr>
        <w:t>P</w:t>
      </w:r>
      <w:r w:rsidRPr="00C71086">
        <w:rPr>
          <w:rFonts w:hint="eastAsia"/>
          <w:b/>
          <w:lang w:val="en-GB"/>
        </w:rPr>
        <w:t>roposal</w:t>
      </w:r>
      <w:r w:rsidR="00D30DB9">
        <w:rPr>
          <w:rFonts w:hint="eastAsia"/>
          <w:b/>
          <w:lang w:val="en-GB"/>
        </w:rPr>
        <w:t>4</w:t>
      </w:r>
      <w:r w:rsidRPr="00C71086">
        <w:rPr>
          <w:rFonts w:hint="eastAsia"/>
          <w:b/>
          <w:lang w:val="en-GB"/>
        </w:rPr>
        <w:t xml:space="preserve">: </w:t>
      </w:r>
      <w:r w:rsidR="00363CFC">
        <w:rPr>
          <w:rFonts w:hint="eastAsia"/>
          <w:b/>
          <w:lang w:val="en-GB"/>
        </w:rPr>
        <w:t>RAR need</w:t>
      </w:r>
      <w:r w:rsidR="0061605B">
        <w:rPr>
          <w:rFonts w:hint="eastAsia"/>
          <w:b/>
          <w:lang w:val="en-GB"/>
        </w:rPr>
        <w:t>s</w:t>
      </w:r>
      <w:r w:rsidR="00DB7F27">
        <w:rPr>
          <w:rFonts w:hint="eastAsia"/>
          <w:b/>
          <w:lang w:val="en-GB"/>
        </w:rPr>
        <w:t xml:space="preserve"> </w:t>
      </w:r>
      <w:r w:rsidR="0089289C">
        <w:rPr>
          <w:rFonts w:hint="eastAsia"/>
          <w:b/>
          <w:lang w:val="en-GB"/>
        </w:rPr>
        <w:t>be</w:t>
      </w:r>
      <w:r w:rsidR="00363CFC">
        <w:rPr>
          <w:rFonts w:hint="eastAsia"/>
          <w:b/>
          <w:lang w:val="en-GB"/>
        </w:rPr>
        <w:t xml:space="preserve"> distinguish</w:t>
      </w:r>
      <w:r w:rsidR="0089289C">
        <w:rPr>
          <w:rFonts w:hint="eastAsia"/>
          <w:b/>
          <w:lang w:val="en-GB"/>
        </w:rPr>
        <w:t>ed</w:t>
      </w:r>
      <w:r w:rsidR="00363CFC">
        <w:rPr>
          <w:rFonts w:hint="eastAsia"/>
          <w:b/>
          <w:lang w:val="en-GB"/>
        </w:rPr>
        <w:t xml:space="preserve"> between SUL carrier</w:t>
      </w:r>
      <w:r w:rsidR="0046325F">
        <w:rPr>
          <w:rFonts w:hint="eastAsia"/>
          <w:b/>
          <w:lang w:val="en-GB"/>
        </w:rPr>
        <w:t xml:space="preserve"> (1)</w:t>
      </w:r>
      <w:r w:rsidR="00363CFC">
        <w:rPr>
          <w:rFonts w:hint="eastAsia"/>
          <w:b/>
          <w:lang w:val="en-GB"/>
        </w:rPr>
        <w:t xml:space="preserve"> and non-SUL carrier</w:t>
      </w:r>
      <w:r w:rsidR="00CF0647">
        <w:rPr>
          <w:rFonts w:hint="eastAsia"/>
          <w:b/>
          <w:lang w:val="en-GB"/>
        </w:rPr>
        <w:t xml:space="preserve"> </w:t>
      </w:r>
      <w:r w:rsidR="0046325F">
        <w:rPr>
          <w:rFonts w:hint="eastAsia"/>
          <w:b/>
          <w:lang w:val="en-GB"/>
        </w:rPr>
        <w:t xml:space="preserve">(0) </w:t>
      </w:r>
    </w:p>
    <w:bookmarkEnd w:id="4"/>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eastAsia="en-US"/>
        </w:rPr>
        <w:t>Conclusion</w:t>
      </w:r>
    </w:p>
    <w:p w:rsidR="00E502F5" w:rsidRPr="00E502F5" w:rsidRDefault="00E502F5" w:rsidP="00E502F5">
      <w:pPr>
        <w:rPr>
          <w:b/>
          <w:lang w:val="en-GB"/>
        </w:rPr>
      </w:pPr>
      <w:r w:rsidRPr="00E502F5">
        <w:rPr>
          <w:b/>
          <w:lang w:val="en-GB"/>
        </w:rPr>
        <w:t>P</w:t>
      </w:r>
      <w:r w:rsidRPr="00E502F5">
        <w:rPr>
          <w:rFonts w:hint="eastAsia"/>
          <w:b/>
          <w:lang w:val="en-GB"/>
        </w:rPr>
        <w:t xml:space="preserve">roposal1, UE will stick to the same carrier for RACH procedure until </w:t>
      </w:r>
      <w:r w:rsidRPr="00E502F5">
        <w:rPr>
          <w:b/>
          <w:lang w:val="en-GB"/>
        </w:rPr>
        <w:t>contention</w:t>
      </w:r>
      <w:r w:rsidRPr="00E502F5">
        <w:rPr>
          <w:rFonts w:hint="eastAsia"/>
          <w:b/>
          <w:lang w:val="en-GB"/>
        </w:rPr>
        <w:t xml:space="preserve"> resolution is successful or RACH procedure fails eventually once UE select one uplink carrier</w:t>
      </w:r>
    </w:p>
    <w:p w:rsidR="00E502F5" w:rsidRPr="00E502F5" w:rsidRDefault="00E502F5" w:rsidP="00E502F5">
      <w:pPr>
        <w:rPr>
          <w:b/>
          <w:lang w:val="en-GB"/>
        </w:rPr>
      </w:pPr>
      <w:r w:rsidRPr="00E502F5">
        <w:rPr>
          <w:rFonts w:hint="eastAsia"/>
          <w:b/>
          <w:lang w:val="en-GB"/>
        </w:rPr>
        <w:t>Propsoal1a, if RACH procedure fails, MAC layer report failure to upper layer</w:t>
      </w:r>
    </w:p>
    <w:p w:rsidR="00E502F5" w:rsidRPr="00C02028" w:rsidRDefault="00E502F5" w:rsidP="00E502F5">
      <w:pPr>
        <w:rPr>
          <w:b/>
          <w:lang w:val="en-GB"/>
        </w:rPr>
      </w:pPr>
      <w:r w:rsidRPr="00C02028">
        <w:rPr>
          <w:b/>
          <w:lang w:val="en-GB"/>
        </w:rPr>
        <w:t>P</w:t>
      </w:r>
      <w:r w:rsidRPr="00C02028">
        <w:rPr>
          <w:rFonts w:hint="eastAsia"/>
          <w:b/>
          <w:lang w:val="en-GB"/>
        </w:rPr>
        <w:t xml:space="preserve">roposal3: UE could be configured with two RACH/PRACH channel but </w:t>
      </w:r>
      <w:r>
        <w:rPr>
          <w:rFonts w:hint="eastAsia"/>
          <w:b/>
          <w:lang w:val="en-GB"/>
        </w:rPr>
        <w:t xml:space="preserve">one RACH channel i.e. </w:t>
      </w:r>
      <w:r w:rsidRPr="00C02028">
        <w:rPr>
          <w:rFonts w:hint="eastAsia"/>
          <w:b/>
          <w:lang w:val="en-GB"/>
        </w:rPr>
        <w:t xml:space="preserve">only one </w:t>
      </w:r>
      <w:r w:rsidRPr="00C02028">
        <w:rPr>
          <w:b/>
          <w:lang w:val="en-GB"/>
        </w:rPr>
        <w:t>“</w:t>
      </w:r>
      <w:r w:rsidRPr="00C02028">
        <w:rPr>
          <w:rFonts w:hint="eastAsia"/>
          <w:b/>
          <w:lang w:val="en-GB"/>
        </w:rPr>
        <w:t>Random Access Control</w:t>
      </w:r>
      <w:r w:rsidRPr="00C02028">
        <w:rPr>
          <w:b/>
          <w:lang w:val="en-GB"/>
        </w:rPr>
        <w:t>”</w:t>
      </w:r>
      <w:r w:rsidRPr="00C02028">
        <w:rPr>
          <w:rFonts w:hint="eastAsia"/>
          <w:b/>
          <w:lang w:val="en-GB"/>
        </w:rPr>
        <w:t xml:space="preserve"> in one MAC entity</w:t>
      </w:r>
    </w:p>
    <w:p w:rsidR="002A3A2E" w:rsidRPr="00E502F5" w:rsidRDefault="00E502F5" w:rsidP="00E502F5">
      <w:pPr>
        <w:rPr>
          <w:lang w:val="en-GB"/>
        </w:rPr>
      </w:pPr>
      <w:r w:rsidRPr="00C71086">
        <w:rPr>
          <w:b/>
          <w:lang w:val="en-GB"/>
        </w:rPr>
        <w:t>P</w:t>
      </w:r>
      <w:r w:rsidRPr="00C71086">
        <w:rPr>
          <w:rFonts w:hint="eastAsia"/>
          <w:b/>
          <w:lang w:val="en-GB"/>
        </w:rPr>
        <w:t>roposal</w:t>
      </w:r>
      <w:r>
        <w:rPr>
          <w:rFonts w:hint="eastAsia"/>
          <w:b/>
          <w:lang w:val="en-GB"/>
        </w:rPr>
        <w:t>4</w:t>
      </w:r>
      <w:r w:rsidRPr="00C71086">
        <w:rPr>
          <w:rFonts w:hint="eastAsia"/>
          <w:b/>
          <w:lang w:val="en-GB"/>
        </w:rPr>
        <w:t xml:space="preserve">: </w:t>
      </w:r>
      <w:r>
        <w:rPr>
          <w:rFonts w:hint="eastAsia"/>
          <w:b/>
          <w:lang w:val="en-GB"/>
        </w:rPr>
        <w:t xml:space="preserve">RAR needs be distinguished between SUL carrier (1) and non-SUL carrier (0) </w:t>
      </w:r>
    </w:p>
    <w:p w:rsidR="00C0751B" w:rsidRPr="00C0751B" w:rsidRDefault="00C0751B" w:rsidP="00C0751B">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r w:rsidRPr="00C0751B">
        <w:rPr>
          <w:rFonts w:ascii="Arial" w:hAnsi="Arial" w:hint="eastAsia"/>
          <w:b w:val="0"/>
          <w:kern w:val="0"/>
          <w:sz w:val="32"/>
          <w:lang w:val="en-GB" w:eastAsia="en-US"/>
        </w:rPr>
        <w:t>Reference</w:t>
      </w:r>
    </w:p>
    <w:p w:rsidR="008F3102" w:rsidRPr="00EE6762" w:rsidRDefault="00C0751B" w:rsidP="00D2149E">
      <w:pPr>
        <w:spacing w:after="120"/>
      </w:pPr>
      <w:r>
        <w:rPr>
          <w:rFonts w:hint="eastAsia"/>
        </w:rPr>
        <w:t xml:space="preserve">[1] </w:t>
      </w:r>
      <w:r w:rsidR="00D91325">
        <w:t>R2-17</w:t>
      </w:r>
      <w:r w:rsidR="00D91325">
        <w:rPr>
          <w:rFonts w:hint="eastAsia"/>
        </w:rPr>
        <w:t>12277</w:t>
      </w:r>
      <w:r w:rsidRPr="00C0751B">
        <w:t xml:space="preserve"> Discussion on initial access for SUL</w:t>
      </w:r>
      <w:r>
        <w:rPr>
          <w:rFonts w:hint="eastAsia"/>
        </w:rPr>
        <w:t>, ZTE</w:t>
      </w:r>
    </w:p>
    <w:sectPr w:rsidR="008F3102" w:rsidRPr="00EE6762"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FF9" w:rsidRDefault="00394FF9" w:rsidP="00F3359F">
      <w:r>
        <w:separator/>
      </w:r>
    </w:p>
  </w:endnote>
  <w:endnote w:type="continuationSeparator" w:id="0">
    <w:p w:rsidR="00394FF9" w:rsidRDefault="00394FF9" w:rsidP="00F33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FF9" w:rsidRDefault="00394FF9" w:rsidP="00F3359F">
      <w:r>
        <w:separator/>
      </w:r>
    </w:p>
  </w:footnote>
  <w:footnote w:type="continuationSeparator" w:id="0">
    <w:p w:rsidR="00394FF9" w:rsidRDefault="00394FF9"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5">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6">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7">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num>
  <w:num w:numId="6">
    <w:abstractNumId w:val="5"/>
  </w:num>
  <w:num w:numId="7">
    <w:abstractNumId w:val="6"/>
  </w:num>
  <w:num w:numId="8">
    <w:abstractNumId w:val="0"/>
  </w:num>
  <w:num w:numId="9">
    <w:abstractNumId w:val="0"/>
  </w:num>
  <w:num w:numId="10">
    <w:abstractNumId w:val="0"/>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FE"/>
    <w:rsid w:val="00014CD9"/>
    <w:rsid w:val="0002427F"/>
    <w:rsid w:val="00030079"/>
    <w:rsid w:val="00030CE7"/>
    <w:rsid w:val="00043D0A"/>
    <w:rsid w:val="00046F57"/>
    <w:rsid w:val="00064A96"/>
    <w:rsid w:val="000752EB"/>
    <w:rsid w:val="00076F26"/>
    <w:rsid w:val="000836E5"/>
    <w:rsid w:val="00085EC1"/>
    <w:rsid w:val="00091A26"/>
    <w:rsid w:val="00095FC6"/>
    <w:rsid w:val="000979D2"/>
    <w:rsid w:val="000A4EC4"/>
    <w:rsid w:val="000B2B64"/>
    <w:rsid w:val="000B550D"/>
    <w:rsid w:val="000C2E0D"/>
    <w:rsid w:val="000C3043"/>
    <w:rsid w:val="000D0097"/>
    <w:rsid w:val="000D1A24"/>
    <w:rsid w:val="000D7554"/>
    <w:rsid w:val="000E5606"/>
    <w:rsid w:val="000E585B"/>
    <w:rsid w:val="000E749A"/>
    <w:rsid w:val="000E7BF2"/>
    <w:rsid w:val="000F680E"/>
    <w:rsid w:val="001034BE"/>
    <w:rsid w:val="001049D8"/>
    <w:rsid w:val="00104F26"/>
    <w:rsid w:val="00121949"/>
    <w:rsid w:val="00121AFE"/>
    <w:rsid w:val="00121FAD"/>
    <w:rsid w:val="00133667"/>
    <w:rsid w:val="001347AE"/>
    <w:rsid w:val="00154CBB"/>
    <w:rsid w:val="001560E2"/>
    <w:rsid w:val="00160266"/>
    <w:rsid w:val="00172A27"/>
    <w:rsid w:val="00173C7B"/>
    <w:rsid w:val="00190785"/>
    <w:rsid w:val="00196417"/>
    <w:rsid w:val="001C0B2E"/>
    <w:rsid w:val="001C288D"/>
    <w:rsid w:val="001C51DD"/>
    <w:rsid w:val="001D15E0"/>
    <w:rsid w:val="001D3083"/>
    <w:rsid w:val="001D33E7"/>
    <w:rsid w:val="001D3491"/>
    <w:rsid w:val="001D45D9"/>
    <w:rsid w:val="001E5D36"/>
    <w:rsid w:val="001E7518"/>
    <w:rsid w:val="001F08E0"/>
    <w:rsid w:val="001F1335"/>
    <w:rsid w:val="001F2350"/>
    <w:rsid w:val="001F4293"/>
    <w:rsid w:val="0020235A"/>
    <w:rsid w:val="00222C10"/>
    <w:rsid w:val="002257C7"/>
    <w:rsid w:val="002377B9"/>
    <w:rsid w:val="00242318"/>
    <w:rsid w:val="0024663E"/>
    <w:rsid w:val="00253537"/>
    <w:rsid w:val="00263A9D"/>
    <w:rsid w:val="00264175"/>
    <w:rsid w:val="002643D3"/>
    <w:rsid w:val="0026485D"/>
    <w:rsid w:val="00266710"/>
    <w:rsid w:val="002802A1"/>
    <w:rsid w:val="00290DBE"/>
    <w:rsid w:val="00297133"/>
    <w:rsid w:val="002A3A2E"/>
    <w:rsid w:val="002A4278"/>
    <w:rsid w:val="002A490B"/>
    <w:rsid w:val="002B06E1"/>
    <w:rsid w:val="002D309A"/>
    <w:rsid w:val="002D413E"/>
    <w:rsid w:val="002D78DA"/>
    <w:rsid w:val="002E5808"/>
    <w:rsid w:val="002F371E"/>
    <w:rsid w:val="002F42C1"/>
    <w:rsid w:val="002F5493"/>
    <w:rsid w:val="0030284B"/>
    <w:rsid w:val="00304A5B"/>
    <w:rsid w:val="00304AE2"/>
    <w:rsid w:val="00305D94"/>
    <w:rsid w:val="00326AF1"/>
    <w:rsid w:val="003340BE"/>
    <w:rsid w:val="00334491"/>
    <w:rsid w:val="0035371D"/>
    <w:rsid w:val="00363CFC"/>
    <w:rsid w:val="00370A45"/>
    <w:rsid w:val="003737B7"/>
    <w:rsid w:val="00376C31"/>
    <w:rsid w:val="00380812"/>
    <w:rsid w:val="0038285D"/>
    <w:rsid w:val="0038432C"/>
    <w:rsid w:val="00387545"/>
    <w:rsid w:val="00394FF9"/>
    <w:rsid w:val="003A0E1C"/>
    <w:rsid w:val="003A3663"/>
    <w:rsid w:val="003A611E"/>
    <w:rsid w:val="003B348E"/>
    <w:rsid w:val="003B6297"/>
    <w:rsid w:val="003B682E"/>
    <w:rsid w:val="003C121F"/>
    <w:rsid w:val="003C4E18"/>
    <w:rsid w:val="003E07B3"/>
    <w:rsid w:val="003E30E4"/>
    <w:rsid w:val="003E38AF"/>
    <w:rsid w:val="003F3394"/>
    <w:rsid w:val="00402A29"/>
    <w:rsid w:val="0041426F"/>
    <w:rsid w:val="00423172"/>
    <w:rsid w:val="00450D4A"/>
    <w:rsid w:val="00454EB7"/>
    <w:rsid w:val="0046325F"/>
    <w:rsid w:val="00466FF6"/>
    <w:rsid w:val="004721B9"/>
    <w:rsid w:val="00474724"/>
    <w:rsid w:val="00483B3C"/>
    <w:rsid w:val="0048795A"/>
    <w:rsid w:val="004920D7"/>
    <w:rsid w:val="00493E6D"/>
    <w:rsid w:val="00495172"/>
    <w:rsid w:val="00497E65"/>
    <w:rsid w:val="004A4BE1"/>
    <w:rsid w:val="004B4CFB"/>
    <w:rsid w:val="004B6F18"/>
    <w:rsid w:val="004C22DB"/>
    <w:rsid w:val="004C64FB"/>
    <w:rsid w:val="004D1DE5"/>
    <w:rsid w:val="004E3DA6"/>
    <w:rsid w:val="004F2FC9"/>
    <w:rsid w:val="004F68E6"/>
    <w:rsid w:val="004F738F"/>
    <w:rsid w:val="00514570"/>
    <w:rsid w:val="0051542E"/>
    <w:rsid w:val="0051600E"/>
    <w:rsid w:val="005207C8"/>
    <w:rsid w:val="005211CB"/>
    <w:rsid w:val="005269D2"/>
    <w:rsid w:val="005273D7"/>
    <w:rsid w:val="00530A46"/>
    <w:rsid w:val="00531F45"/>
    <w:rsid w:val="005326D2"/>
    <w:rsid w:val="00535A8E"/>
    <w:rsid w:val="00540591"/>
    <w:rsid w:val="00547647"/>
    <w:rsid w:val="005565FC"/>
    <w:rsid w:val="00556BA4"/>
    <w:rsid w:val="00567BF4"/>
    <w:rsid w:val="00570094"/>
    <w:rsid w:val="00572069"/>
    <w:rsid w:val="005730BA"/>
    <w:rsid w:val="0057389B"/>
    <w:rsid w:val="00575E53"/>
    <w:rsid w:val="00586FF9"/>
    <w:rsid w:val="005B3550"/>
    <w:rsid w:val="005B4489"/>
    <w:rsid w:val="005C7B32"/>
    <w:rsid w:val="005D0D64"/>
    <w:rsid w:val="005E7D1D"/>
    <w:rsid w:val="005F2C66"/>
    <w:rsid w:val="005F7477"/>
    <w:rsid w:val="006012F2"/>
    <w:rsid w:val="006141B2"/>
    <w:rsid w:val="0061490F"/>
    <w:rsid w:val="0061605B"/>
    <w:rsid w:val="00616906"/>
    <w:rsid w:val="00620487"/>
    <w:rsid w:val="00627EDB"/>
    <w:rsid w:val="0064074E"/>
    <w:rsid w:val="00645B87"/>
    <w:rsid w:val="0064741F"/>
    <w:rsid w:val="00670633"/>
    <w:rsid w:val="006763AF"/>
    <w:rsid w:val="006A2E43"/>
    <w:rsid w:val="006C0A7D"/>
    <w:rsid w:val="006D73EC"/>
    <w:rsid w:val="006E459D"/>
    <w:rsid w:val="006F278C"/>
    <w:rsid w:val="00704D1E"/>
    <w:rsid w:val="00706F44"/>
    <w:rsid w:val="0071362B"/>
    <w:rsid w:val="00716B6F"/>
    <w:rsid w:val="00721C48"/>
    <w:rsid w:val="0072407C"/>
    <w:rsid w:val="00735A3D"/>
    <w:rsid w:val="00735AAD"/>
    <w:rsid w:val="00747690"/>
    <w:rsid w:val="0075041B"/>
    <w:rsid w:val="00752BEE"/>
    <w:rsid w:val="00752FF6"/>
    <w:rsid w:val="00760D10"/>
    <w:rsid w:val="00786303"/>
    <w:rsid w:val="007C06DB"/>
    <w:rsid w:val="007C263A"/>
    <w:rsid w:val="007C473C"/>
    <w:rsid w:val="007D423D"/>
    <w:rsid w:val="007F3C9A"/>
    <w:rsid w:val="007F414C"/>
    <w:rsid w:val="00801C34"/>
    <w:rsid w:val="00814278"/>
    <w:rsid w:val="00834D3C"/>
    <w:rsid w:val="008402E4"/>
    <w:rsid w:val="0084652D"/>
    <w:rsid w:val="00846B0C"/>
    <w:rsid w:val="008479CA"/>
    <w:rsid w:val="008532D9"/>
    <w:rsid w:val="00856B00"/>
    <w:rsid w:val="00860814"/>
    <w:rsid w:val="00880C43"/>
    <w:rsid w:val="00885EEE"/>
    <w:rsid w:val="0088769F"/>
    <w:rsid w:val="0089289C"/>
    <w:rsid w:val="0089623A"/>
    <w:rsid w:val="00897B1A"/>
    <w:rsid w:val="008A4C9E"/>
    <w:rsid w:val="008B6A21"/>
    <w:rsid w:val="008E28C6"/>
    <w:rsid w:val="008F3102"/>
    <w:rsid w:val="008F49B9"/>
    <w:rsid w:val="008F6689"/>
    <w:rsid w:val="008F6964"/>
    <w:rsid w:val="00925FB8"/>
    <w:rsid w:val="00931D5A"/>
    <w:rsid w:val="0093277F"/>
    <w:rsid w:val="00933415"/>
    <w:rsid w:val="0093369D"/>
    <w:rsid w:val="00941AF5"/>
    <w:rsid w:val="00974A57"/>
    <w:rsid w:val="00980976"/>
    <w:rsid w:val="009825E4"/>
    <w:rsid w:val="009914F4"/>
    <w:rsid w:val="009929BC"/>
    <w:rsid w:val="009A196C"/>
    <w:rsid w:val="009A532A"/>
    <w:rsid w:val="009B1C7A"/>
    <w:rsid w:val="009C10ED"/>
    <w:rsid w:val="009C2859"/>
    <w:rsid w:val="009D32AA"/>
    <w:rsid w:val="009E13CC"/>
    <w:rsid w:val="009E56D2"/>
    <w:rsid w:val="009F0CAE"/>
    <w:rsid w:val="009F6BDE"/>
    <w:rsid w:val="00A01D52"/>
    <w:rsid w:val="00A01DA9"/>
    <w:rsid w:val="00A02D53"/>
    <w:rsid w:val="00A03583"/>
    <w:rsid w:val="00A04D03"/>
    <w:rsid w:val="00A0552F"/>
    <w:rsid w:val="00A13304"/>
    <w:rsid w:val="00A24B72"/>
    <w:rsid w:val="00A266DD"/>
    <w:rsid w:val="00A31007"/>
    <w:rsid w:val="00A33D04"/>
    <w:rsid w:val="00A40FC8"/>
    <w:rsid w:val="00A50443"/>
    <w:rsid w:val="00A51DA8"/>
    <w:rsid w:val="00A535BF"/>
    <w:rsid w:val="00A572D9"/>
    <w:rsid w:val="00A7045A"/>
    <w:rsid w:val="00A70A6B"/>
    <w:rsid w:val="00A77686"/>
    <w:rsid w:val="00A81F9C"/>
    <w:rsid w:val="00A853E2"/>
    <w:rsid w:val="00A971AD"/>
    <w:rsid w:val="00AB0210"/>
    <w:rsid w:val="00AC2648"/>
    <w:rsid w:val="00AC30D4"/>
    <w:rsid w:val="00AE0656"/>
    <w:rsid w:val="00AE57DC"/>
    <w:rsid w:val="00AF7D6F"/>
    <w:rsid w:val="00B11146"/>
    <w:rsid w:val="00B11D34"/>
    <w:rsid w:val="00B2022C"/>
    <w:rsid w:val="00B377EA"/>
    <w:rsid w:val="00B42037"/>
    <w:rsid w:val="00B47CA2"/>
    <w:rsid w:val="00B54DD6"/>
    <w:rsid w:val="00B57701"/>
    <w:rsid w:val="00B631DB"/>
    <w:rsid w:val="00B638C4"/>
    <w:rsid w:val="00B714A2"/>
    <w:rsid w:val="00B818D8"/>
    <w:rsid w:val="00B81BA5"/>
    <w:rsid w:val="00B96829"/>
    <w:rsid w:val="00B96A9E"/>
    <w:rsid w:val="00BA0554"/>
    <w:rsid w:val="00BA3DAC"/>
    <w:rsid w:val="00BA6941"/>
    <w:rsid w:val="00BA7736"/>
    <w:rsid w:val="00BA7AC9"/>
    <w:rsid w:val="00BB0AEA"/>
    <w:rsid w:val="00BC30DA"/>
    <w:rsid w:val="00BC5409"/>
    <w:rsid w:val="00BE0579"/>
    <w:rsid w:val="00BE0996"/>
    <w:rsid w:val="00C02028"/>
    <w:rsid w:val="00C03838"/>
    <w:rsid w:val="00C0751B"/>
    <w:rsid w:val="00C13207"/>
    <w:rsid w:val="00C14F9D"/>
    <w:rsid w:val="00C21543"/>
    <w:rsid w:val="00C312EC"/>
    <w:rsid w:val="00C47230"/>
    <w:rsid w:val="00C5256F"/>
    <w:rsid w:val="00C65808"/>
    <w:rsid w:val="00C66788"/>
    <w:rsid w:val="00C71086"/>
    <w:rsid w:val="00C71B92"/>
    <w:rsid w:val="00C71CF1"/>
    <w:rsid w:val="00C77424"/>
    <w:rsid w:val="00C808E7"/>
    <w:rsid w:val="00C92108"/>
    <w:rsid w:val="00C95AE1"/>
    <w:rsid w:val="00CA0AF0"/>
    <w:rsid w:val="00CA43FA"/>
    <w:rsid w:val="00CA77B6"/>
    <w:rsid w:val="00CA79DB"/>
    <w:rsid w:val="00CB05B0"/>
    <w:rsid w:val="00CB14B9"/>
    <w:rsid w:val="00CB2D87"/>
    <w:rsid w:val="00CD1B80"/>
    <w:rsid w:val="00CD64B9"/>
    <w:rsid w:val="00CE1EFA"/>
    <w:rsid w:val="00CF05C6"/>
    <w:rsid w:val="00CF0647"/>
    <w:rsid w:val="00CF0E94"/>
    <w:rsid w:val="00CF4A4C"/>
    <w:rsid w:val="00D00A80"/>
    <w:rsid w:val="00D02471"/>
    <w:rsid w:val="00D121B6"/>
    <w:rsid w:val="00D147E3"/>
    <w:rsid w:val="00D17F95"/>
    <w:rsid w:val="00D2149E"/>
    <w:rsid w:val="00D30DB9"/>
    <w:rsid w:val="00D379BD"/>
    <w:rsid w:val="00D4530E"/>
    <w:rsid w:val="00D45354"/>
    <w:rsid w:val="00D501C9"/>
    <w:rsid w:val="00D64643"/>
    <w:rsid w:val="00D81C26"/>
    <w:rsid w:val="00D90223"/>
    <w:rsid w:val="00D90456"/>
    <w:rsid w:val="00D91325"/>
    <w:rsid w:val="00D93DB2"/>
    <w:rsid w:val="00DA0E27"/>
    <w:rsid w:val="00DA0FF2"/>
    <w:rsid w:val="00DA71A4"/>
    <w:rsid w:val="00DB7F27"/>
    <w:rsid w:val="00DC07C6"/>
    <w:rsid w:val="00DC4D32"/>
    <w:rsid w:val="00DF1E1E"/>
    <w:rsid w:val="00DF66BF"/>
    <w:rsid w:val="00E16435"/>
    <w:rsid w:val="00E26689"/>
    <w:rsid w:val="00E34B5E"/>
    <w:rsid w:val="00E4051C"/>
    <w:rsid w:val="00E502F5"/>
    <w:rsid w:val="00E50689"/>
    <w:rsid w:val="00E54B97"/>
    <w:rsid w:val="00E56EBC"/>
    <w:rsid w:val="00E90101"/>
    <w:rsid w:val="00E92153"/>
    <w:rsid w:val="00EB4132"/>
    <w:rsid w:val="00EC0133"/>
    <w:rsid w:val="00EC36B6"/>
    <w:rsid w:val="00EE6762"/>
    <w:rsid w:val="00EF5E2A"/>
    <w:rsid w:val="00F00AE7"/>
    <w:rsid w:val="00F136A0"/>
    <w:rsid w:val="00F1410B"/>
    <w:rsid w:val="00F2213A"/>
    <w:rsid w:val="00F22BFD"/>
    <w:rsid w:val="00F27DEA"/>
    <w:rsid w:val="00F31FE4"/>
    <w:rsid w:val="00F3359F"/>
    <w:rsid w:val="00F34D7D"/>
    <w:rsid w:val="00F450C6"/>
    <w:rsid w:val="00F50EC9"/>
    <w:rsid w:val="00F53D42"/>
    <w:rsid w:val="00F671F1"/>
    <w:rsid w:val="00F72CD5"/>
    <w:rsid w:val="00F84D42"/>
    <w:rsid w:val="00F8782D"/>
    <w:rsid w:val="00F87C38"/>
    <w:rsid w:val="00F92E2B"/>
    <w:rsid w:val="00F9315F"/>
    <w:rsid w:val="00FA784E"/>
    <w:rsid w:val="00FC301C"/>
    <w:rsid w:val="00FD157F"/>
    <w:rsid w:val="00FD1833"/>
    <w:rsid w:val="00FD2413"/>
    <w:rsid w:val="00FE745B"/>
    <w:rsid w:val="00FF3ED1"/>
    <w:rsid w:val="00FF5ECD"/>
    <w:rsid w:val="00FF6AAA"/>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rFonts w:eastAsiaTheme="minorEastAsia"/>
      <w:kern w:val="0"/>
      <w:sz w:val="20"/>
      <w:szCs w:val="20"/>
      <w:lang w:val="en-GB" w:eastAsia="ja-JP"/>
    </w:rPr>
  </w:style>
  <w:style w:type="character" w:customStyle="1" w:styleId="B1Zchn">
    <w:name w:val="B1 Zchn"/>
    <w:link w:val="B1"/>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rFonts w:eastAsiaTheme="minorEastAsia"/>
      <w:kern w:val="0"/>
      <w:sz w:val="20"/>
    </w:rPr>
  </w:style>
  <w:style w:type="character" w:customStyle="1" w:styleId="Char4">
    <w:name w:val="列出段落 Char"/>
    <w:link w:val="af"/>
    <w:uiPriority w:val="34"/>
    <w:locked/>
    <w:rsid w:val="005326D2"/>
    <w:rPr>
      <w:rFonts w:eastAsiaTheme="minorEastAsia"/>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3</Pages>
  <Words>954</Words>
  <Characters>5443</Characters>
  <Application>Microsoft Office Word</Application>
  <DocSecurity>0</DocSecurity>
  <Lines>45</Lines>
  <Paragraphs>12</Paragraphs>
  <ScaleCrop>false</ScaleCrop>
  <Company>zte</Company>
  <LinksUpToDate>false</LinksUpToDate>
  <CharactersWithSpaces>6385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190</cp:revision>
  <cp:lastPrinted>2017-09-07T09:34:00Z</cp:lastPrinted>
  <dcterms:created xsi:type="dcterms:W3CDTF">2017-10-01T02:47:00Z</dcterms:created>
  <dcterms:modified xsi:type="dcterms:W3CDTF">2017-11-16T01:59:00Z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